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Default="003C1A04">
      <w:pPr>
        <w:pStyle w:val="Heading1"/>
        <w:jc w:val="center"/>
        <w:rPr>
          <w:rFonts w:ascii="Futura Md BT" w:hAnsi="Futura Md BT"/>
          <w:b w:val="0"/>
          <w:color w:val="800000"/>
        </w:rPr>
      </w:pPr>
      <w:r>
        <w:rPr>
          <w:rFonts w:ascii="Futura Md BT" w:hAnsi="Futura Md BT"/>
          <w:b w:val="0"/>
          <w:noProof/>
          <w:color w:val="800000"/>
        </w:rPr>
        <w:drawing>
          <wp:anchor distT="0" distB="0" distL="114300" distR="114300" simplePos="0" relativeHeight="251657728" behindDoc="1" locked="0" layoutInCell="0" allowOverlap="1">
            <wp:simplePos x="0" y="0"/>
            <wp:positionH relativeFrom="column">
              <wp:posOffset>4937760</wp:posOffset>
            </wp:positionH>
            <wp:positionV relativeFrom="paragraph">
              <wp:posOffset>36830</wp:posOffset>
            </wp:positionV>
            <wp:extent cx="939800" cy="1485900"/>
            <wp:effectExtent l="0" t="0" r="0" b="0"/>
            <wp:wrapTight wrapText="bothSides">
              <wp:wrapPolygon edited="0">
                <wp:start x="0" y="0"/>
                <wp:lineTo x="0" y="21323"/>
                <wp:lineTo x="21016" y="21323"/>
                <wp:lineTo x="21016" y="0"/>
                <wp:lineTo x="0" y="0"/>
              </wp:wrapPolygon>
            </wp:wrapTight>
            <wp:docPr id="6" name="Picture 6" descr="Cornerston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nerstone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9F">
        <w:rPr>
          <w:rFonts w:ascii="Futura Md BT" w:hAnsi="Futura Md BT"/>
          <w:b w:val="0"/>
          <w:color w:val="800000"/>
        </w:rPr>
        <w:t>Building Innovative Business Solutions on a Solid Foundation</w:t>
      </w:r>
    </w:p>
    <w:p w:rsidR="00B5389F" w:rsidRDefault="00B5389F">
      <w:pPr>
        <w:rPr>
          <w:rFonts w:ascii="Futura Md BT" w:hAnsi="Futura Md BT"/>
        </w:rPr>
      </w:pPr>
    </w:p>
    <w:p w:rsidR="00B5389F" w:rsidRDefault="00B5389F">
      <w:pPr>
        <w:rPr>
          <w:rFonts w:ascii="Futura Md BT" w:hAnsi="Futura Md BT"/>
        </w:rPr>
      </w:pPr>
    </w:p>
    <w:p w:rsidR="00B5389F" w:rsidRDefault="00B5389F">
      <w:pPr>
        <w:pStyle w:val="Heading2"/>
      </w:pPr>
    </w:p>
    <w:p w:rsidR="00B5389F" w:rsidRDefault="00B5389F">
      <w:pPr>
        <w:pStyle w:val="Heading2"/>
        <w:rPr>
          <w:color w:val="800000"/>
        </w:rPr>
      </w:pPr>
      <w:r>
        <w:rPr>
          <w:color w:val="800000"/>
        </w:rPr>
        <w:t>Quote</w:t>
      </w:r>
    </w:p>
    <w:p w:rsidR="00B5389F" w:rsidRDefault="00DC1B04">
      <w:pPr>
        <w:rPr>
          <w:rFonts w:ascii="Futura Md BT" w:hAnsi="Futura Md BT"/>
          <w:sz w:val="24"/>
        </w:rPr>
      </w:pPr>
      <w:r>
        <w:rPr>
          <w:rFonts w:ascii="Futura Md BT" w:hAnsi="Futura Md BT"/>
          <w:sz w:val="24"/>
        </w:rPr>
        <w:tab/>
      </w:r>
    </w:p>
    <w:p w:rsidR="00B5389F" w:rsidRDefault="00DC1B04">
      <w:pPr>
        <w:rPr>
          <w:rFonts w:ascii="Futura Md BT" w:hAnsi="Futura Md BT"/>
          <w:sz w:val="24"/>
        </w:rPr>
      </w:pPr>
      <w:r>
        <w:t>[Full Company Name]</w:t>
      </w:r>
      <w:r w:rsidR="00B5389F">
        <w:tab/>
        <w:t xml:space="preserve">      </w:t>
      </w:r>
      <w:r>
        <w:t xml:space="preserve">                      </w:t>
      </w:r>
      <w:r w:rsidR="00B5389F">
        <w:t xml:space="preserve">SF Management </w:t>
      </w:r>
      <w:r w:rsidR="00B5389F" w:rsidRPr="004A1C67">
        <w:rPr>
          <w:i/>
        </w:rPr>
        <w:t>Enhancements</w:t>
      </w:r>
      <w:r w:rsidR="00B5389F" w:rsidRPr="004A1C67">
        <w:rPr>
          <w:i/>
        </w:rPr>
        <w:tab/>
      </w:r>
      <w:r w:rsidR="00B5389F">
        <w:tab/>
      </w:r>
      <w:r w:rsidR="00B5389F">
        <w:tab/>
        <w:t xml:space="preserve">    </w:t>
      </w:r>
      <w:r w:rsidR="004A1C67">
        <w:t>[Date]</w:t>
      </w:r>
    </w:p>
    <w:p w:rsidR="00B5389F" w:rsidRDefault="00B5389F">
      <w:pPr>
        <w:pStyle w:val="Header"/>
        <w:tabs>
          <w:tab w:val="clear" w:pos="4320"/>
          <w:tab w:val="clear" w:pos="8640"/>
        </w:tabs>
      </w:pPr>
      <w:r>
        <w:t>_____________________________________________________________________________________________</w:t>
      </w:r>
    </w:p>
    <w:p w:rsidR="00B5389F" w:rsidRDefault="00B5389F"/>
    <w:p w:rsidR="00B5389F" w:rsidRDefault="00B5389F">
      <w:r>
        <w:t xml:space="preserve">Cornerstone Technologies Group (“CTG”) is pleased to provide the following quote for SF Management enhancements.  This quote is being given in response to a request made by </w:t>
      </w:r>
      <w:r w:rsidR="00DC1B04">
        <w:t>[Name of CIO]</w:t>
      </w:r>
      <w:r>
        <w:t xml:space="preserve"> and from a fact finding meeting with </w:t>
      </w:r>
      <w:r w:rsidR="00DC1B04">
        <w:t>[Individual Client Name]</w:t>
      </w:r>
      <w:r>
        <w:t xml:space="preserve"> on Tuesday, April 3, </w:t>
      </w:r>
      <w:r w:rsidR="004A1C67">
        <w:t>xxxx</w:t>
      </w:r>
      <w:r>
        <w:t xml:space="preserve">.  </w:t>
      </w:r>
    </w:p>
    <w:p w:rsidR="00B5389F" w:rsidRDefault="00B5389F"/>
    <w:p w:rsidR="00B5389F" w:rsidRDefault="00B5389F">
      <w:r>
        <w:t>The enhancements as outlined in the quote will allow for current and historical booking’s data, a comparison of forecast sales to bookings, and an additional sort/group capability based on blade material.  Five variance reports – reports that compare forecast to bookings – and three master listings reports – reports that give a simple list of bookings for the time period selected – are also quoted.  Two days are being estimated for installation and testing of the completed changes.  One day is quoted for assisting the appropriate individual in uploading Smart Forecast data assuming that this data can be extracted on a year/month/customer/product basis.  (Separate Excel or Text files for each customer is assumed.)  Two days are dedicated to individual or group training sessions.</w:t>
      </w:r>
    </w:p>
    <w:p w:rsidR="00B5389F" w:rsidRDefault="00B5389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7470"/>
        <w:gridCol w:w="810"/>
        <w:gridCol w:w="900"/>
      </w:tblGrid>
      <w:tr w:rsidR="00B5389F">
        <w:tblPrEx>
          <w:tblCellMar>
            <w:top w:w="0" w:type="dxa"/>
            <w:bottom w:w="0" w:type="dxa"/>
          </w:tblCellMar>
        </w:tblPrEx>
        <w:tc>
          <w:tcPr>
            <w:tcW w:w="7470" w:type="dxa"/>
            <w:tcBorders>
              <w:top w:val="nil"/>
              <w:left w:val="nil"/>
              <w:bottom w:val="single" w:sz="6" w:space="0" w:color="000000"/>
              <w:right w:val="nil"/>
            </w:tcBorders>
          </w:tcPr>
          <w:p w:rsidR="00B5389F" w:rsidRDefault="00B5389F">
            <w:pPr>
              <w:jc w:val="center"/>
              <w:rPr>
                <w:rFonts w:ascii="Arial" w:hAnsi="Arial"/>
                <w:b/>
                <w:i/>
                <w:color w:val="800000"/>
              </w:rPr>
            </w:pPr>
            <w:r>
              <w:rPr>
                <w:rFonts w:ascii="Arial" w:hAnsi="Arial"/>
                <w:b/>
                <w:i/>
                <w:color w:val="800000"/>
              </w:rPr>
              <w:t>SF Management Enhancement Quote</w:t>
            </w:r>
          </w:p>
        </w:tc>
        <w:tc>
          <w:tcPr>
            <w:tcW w:w="810" w:type="dxa"/>
            <w:tcBorders>
              <w:top w:val="nil"/>
              <w:left w:val="nil"/>
              <w:bottom w:val="single" w:sz="6" w:space="0" w:color="000000"/>
              <w:right w:val="nil"/>
            </w:tcBorders>
          </w:tcPr>
          <w:p w:rsidR="00B5389F" w:rsidRDefault="00B5389F">
            <w:pPr>
              <w:jc w:val="center"/>
              <w:rPr>
                <w:rFonts w:ascii="Arial" w:hAnsi="Arial"/>
                <w:b/>
                <w:i/>
                <w:color w:val="800000"/>
              </w:rPr>
            </w:pPr>
            <w:r>
              <w:rPr>
                <w:rFonts w:ascii="Arial" w:hAnsi="Arial"/>
                <w:b/>
                <w:i/>
                <w:color w:val="800000"/>
              </w:rPr>
              <w:t>Hours</w:t>
            </w:r>
          </w:p>
        </w:tc>
        <w:tc>
          <w:tcPr>
            <w:tcW w:w="900" w:type="dxa"/>
            <w:tcBorders>
              <w:top w:val="nil"/>
              <w:left w:val="nil"/>
              <w:bottom w:val="single" w:sz="6" w:space="0" w:color="000000"/>
              <w:right w:val="nil"/>
            </w:tcBorders>
          </w:tcPr>
          <w:p w:rsidR="00B5389F" w:rsidRDefault="00B5389F">
            <w:pPr>
              <w:jc w:val="center"/>
              <w:rPr>
                <w:rFonts w:ascii="Arial" w:hAnsi="Arial"/>
                <w:b/>
                <w:i/>
                <w:color w:val="800000"/>
              </w:rPr>
            </w:pPr>
            <w:r>
              <w:rPr>
                <w:rFonts w:ascii="Arial" w:hAnsi="Arial"/>
                <w:b/>
                <w:i/>
                <w:color w:val="800000"/>
              </w:rPr>
              <w:t>Cost</w:t>
            </w:r>
          </w:p>
        </w:tc>
      </w:tr>
      <w:tr w:rsidR="00B5389F">
        <w:tblPrEx>
          <w:tblCellMar>
            <w:top w:w="0" w:type="dxa"/>
            <w:bottom w:w="0" w:type="dxa"/>
          </w:tblCellMar>
        </w:tblPrEx>
        <w:tc>
          <w:tcPr>
            <w:tcW w:w="7470" w:type="dxa"/>
            <w:shd w:val="solid" w:color="C0C0C0" w:fill="FFFFFF"/>
          </w:tcPr>
          <w:p w:rsidR="00B5389F" w:rsidRDefault="00B5389F">
            <w:pPr>
              <w:pStyle w:val="Heading6"/>
              <w:shd w:val="solid" w:color="C0C0C0" w:fill="FFFFFF"/>
              <w:rPr>
                <w:color w:val="800000"/>
              </w:rPr>
            </w:pPr>
            <w:r>
              <w:rPr>
                <w:color w:val="800000"/>
              </w:rPr>
              <w:t>Application Development</w:t>
            </w:r>
          </w:p>
        </w:tc>
        <w:tc>
          <w:tcPr>
            <w:tcW w:w="810" w:type="dxa"/>
            <w:shd w:val="solid" w:color="C0C0C0" w:fill="auto"/>
          </w:tcPr>
          <w:p w:rsidR="00B5389F" w:rsidRDefault="00B5389F">
            <w:pPr>
              <w:pStyle w:val="Header"/>
              <w:shd w:val="solid" w:color="C0C0C0" w:fill="auto"/>
              <w:tabs>
                <w:tab w:val="clear" w:pos="4320"/>
                <w:tab w:val="clear" w:pos="8640"/>
              </w:tabs>
            </w:pPr>
          </w:p>
        </w:tc>
        <w:tc>
          <w:tcPr>
            <w:tcW w:w="900" w:type="dxa"/>
            <w:shd w:val="solid" w:color="C0C0C0" w:fill="auto"/>
          </w:tcPr>
          <w:p w:rsidR="00B5389F" w:rsidRDefault="00B5389F">
            <w:pPr>
              <w:shd w:val="solid" w:color="C0C0C0" w:fill="auto"/>
            </w:pPr>
          </w:p>
        </w:tc>
      </w:tr>
      <w:tr w:rsidR="00B5389F">
        <w:tblPrEx>
          <w:tblCellMar>
            <w:top w:w="0" w:type="dxa"/>
            <w:bottom w:w="0" w:type="dxa"/>
          </w:tblCellMar>
        </w:tblPrEx>
        <w:tc>
          <w:tcPr>
            <w:tcW w:w="7470" w:type="dxa"/>
          </w:tcPr>
          <w:p w:rsidR="00B5389F" w:rsidRDefault="00B5389F">
            <w:pPr>
              <w:ind w:left="702" w:hanging="360"/>
            </w:pPr>
            <w:r>
              <w:t>1a.  New table for bookings to follow monthly sales design of one record per year/month/customer/product combination.  The table would include the following fields: year, month, customer number, part number, quantity, gross dollars, net dollars, and discount amount.</w:t>
            </w:r>
          </w:p>
          <w:p w:rsidR="00B5389F" w:rsidRDefault="00B5389F">
            <w:pPr>
              <w:ind w:left="702" w:hanging="360"/>
            </w:pPr>
            <w:r>
              <w:t xml:space="preserve">1b.  New data entry screen to allow the </w:t>
            </w:r>
            <w:r>
              <w:rPr>
                <w:i/>
              </w:rPr>
              <w:t xml:space="preserve">viewing </w:t>
            </w:r>
            <w:r>
              <w:t xml:space="preserve">of bookings.*  (All adjustments will need to be made in Point.Man. and then re-uploaded into SQL Server.) </w:t>
            </w:r>
          </w:p>
          <w:p w:rsidR="00B5389F" w:rsidRDefault="00B5389F">
            <w:pPr>
              <w:ind w:left="702" w:hanging="360"/>
            </w:pPr>
            <w:r>
              <w:t>1c.  Menu changes to place bookings option on SF Management custom menu bar.</w:t>
            </w:r>
          </w:p>
        </w:tc>
        <w:tc>
          <w:tcPr>
            <w:tcW w:w="810" w:type="dxa"/>
          </w:tcPr>
          <w:p w:rsidR="00B5389F" w:rsidRDefault="00B5389F">
            <w:pPr>
              <w:jc w:val="right"/>
            </w:pPr>
            <w:r>
              <w:t>4</w:t>
            </w:r>
          </w:p>
        </w:tc>
        <w:tc>
          <w:tcPr>
            <w:tcW w:w="900" w:type="dxa"/>
          </w:tcPr>
          <w:p w:rsidR="00B5389F" w:rsidRDefault="00B5389F" w:rsidP="004A1C67">
            <w:pPr>
              <w:jc w:val="right"/>
            </w:pPr>
            <w:r>
              <w:t>$</w:t>
            </w:r>
            <w:r w:rsidR="004A1C67">
              <w:t>xxx</w:t>
            </w:r>
            <w:r>
              <w:t>.</w:t>
            </w:r>
          </w:p>
        </w:tc>
      </w:tr>
      <w:tr w:rsidR="00B5389F">
        <w:tblPrEx>
          <w:tblCellMar>
            <w:top w:w="0" w:type="dxa"/>
            <w:bottom w:w="0" w:type="dxa"/>
          </w:tblCellMar>
        </w:tblPrEx>
        <w:tc>
          <w:tcPr>
            <w:tcW w:w="7470" w:type="dxa"/>
          </w:tcPr>
          <w:p w:rsidR="00B5389F" w:rsidRDefault="00B5389F">
            <w:pPr>
              <w:ind w:left="342"/>
            </w:pPr>
            <w:r>
              <w:t>2a.  New queries to upload bookings from Point.Man in the SFUpload.MDB file.</w:t>
            </w:r>
          </w:p>
          <w:p w:rsidR="00B5389F" w:rsidRDefault="00B5389F">
            <w:pPr>
              <w:ind w:left="342"/>
            </w:pPr>
            <w:r>
              <w:t>2b.  Form changes to include bookings upload.</w:t>
            </w:r>
          </w:p>
          <w:p w:rsidR="00B5389F" w:rsidRDefault="00B5389F">
            <w:pPr>
              <w:ind w:left="342"/>
            </w:pPr>
            <w:r>
              <w:t>2c.  Macro changes to include bookings upload.</w:t>
            </w:r>
          </w:p>
          <w:p w:rsidR="00B5389F" w:rsidRDefault="00B5389F">
            <w:pPr>
              <w:ind w:left="342"/>
            </w:pPr>
            <w:r>
              <w:t>2d.  Comparison and testing against Crystal reports data</w:t>
            </w:r>
          </w:p>
          <w:p w:rsidR="00B5389F" w:rsidRDefault="00B5389F">
            <w:pPr>
              <w:ind w:left="342"/>
            </w:pPr>
            <w:r>
              <w:t>2e.  Upload of booking history from 1999 to YTD 2001</w:t>
            </w:r>
          </w:p>
        </w:tc>
        <w:tc>
          <w:tcPr>
            <w:tcW w:w="810" w:type="dxa"/>
          </w:tcPr>
          <w:p w:rsidR="00B5389F" w:rsidRDefault="00B5389F">
            <w:pPr>
              <w:jc w:val="right"/>
            </w:pPr>
            <w:r>
              <w:t>16</w:t>
            </w:r>
          </w:p>
        </w:tc>
        <w:tc>
          <w:tcPr>
            <w:tcW w:w="900" w:type="dxa"/>
          </w:tcPr>
          <w:p w:rsidR="00B5389F" w:rsidRDefault="00B5389F" w:rsidP="004A1C67">
            <w:pPr>
              <w:jc w:val="right"/>
            </w:pPr>
            <w:r>
              <w:t>$</w:t>
            </w:r>
            <w:r w:rsidR="004A1C67">
              <w:t>x</w:t>
            </w:r>
            <w:r>
              <w:t>,</w:t>
            </w:r>
            <w:r w:rsidR="004A1C67">
              <w:t>xxx</w:t>
            </w:r>
            <w:r>
              <w:t>.</w:t>
            </w:r>
          </w:p>
        </w:tc>
      </w:tr>
      <w:tr w:rsidR="00B5389F">
        <w:tblPrEx>
          <w:tblCellMar>
            <w:top w:w="0" w:type="dxa"/>
            <w:bottom w:w="0" w:type="dxa"/>
          </w:tblCellMar>
        </w:tblPrEx>
        <w:tc>
          <w:tcPr>
            <w:tcW w:w="7470" w:type="dxa"/>
          </w:tcPr>
          <w:p w:rsidR="00B5389F" w:rsidRDefault="00B5389F">
            <w:pPr>
              <w:ind w:left="342"/>
            </w:pPr>
            <w:r>
              <w:t>3a.  Variance reports comparing bookings to forecast sorted and grouped …</w:t>
            </w:r>
          </w:p>
          <w:p w:rsidR="00B5389F" w:rsidRDefault="00B5389F">
            <w:pPr>
              <w:numPr>
                <w:ilvl w:val="0"/>
                <w:numId w:val="7"/>
              </w:numPr>
              <w:ind w:left="1062"/>
            </w:pPr>
            <w:r>
              <w:t>By Item Number</w:t>
            </w:r>
          </w:p>
          <w:p w:rsidR="00B5389F" w:rsidRDefault="00B5389F">
            <w:pPr>
              <w:numPr>
                <w:ilvl w:val="0"/>
                <w:numId w:val="7"/>
              </w:numPr>
              <w:ind w:left="1062"/>
            </w:pPr>
            <w:r>
              <w:t>By Product Family</w:t>
            </w:r>
          </w:p>
          <w:p w:rsidR="00B5389F" w:rsidRDefault="00B5389F">
            <w:pPr>
              <w:numPr>
                <w:ilvl w:val="0"/>
                <w:numId w:val="7"/>
              </w:numPr>
              <w:ind w:left="1062"/>
            </w:pPr>
            <w:r>
              <w:t>By Pattern</w:t>
            </w:r>
          </w:p>
          <w:p w:rsidR="00B5389F" w:rsidRDefault="00B5389F">
            <w:pPr>
              <w:numPr>
                <w:ilvl w:val="0"/>
                <w:numId w:val="7"/>
              </w:numPr>
              <w:ind w:left="1062"/>
            </w:pPr>
            <w:r>
              <w:t>By Pattern and Blade Classification</w:t>
            </w:r>
          </w:p>
          <w:p w:rsidR="00B5389F" w:rsidRDefault="00B5389F">
            <w:pPr>
              <w:numPr>
                <w:ilvl w:val="0"/>
                <w:numId w:val="7"/>
              </w:numPr>
              <w:ind w:left="1062"/>
            </w:pPr>
            <w:r>
              <w:t>By Customer Type</w:t>
            </w:r>
          </w:p>
          <w:p w:rsidR="00B5389F" w:rsidRDefault="00B5389F">
            <w:pPr>
              <w:ind w:firstLine="342"/>
            </w:pPr>
            <w:r>
              <w:t>3b.  Filter form to select report data based on date range.</w:t>
            </w:r>
          </w:p>
        </w:tc>
        <w:tc>
          <w:tcPr>
            <w:tcW w:w="810" w:type="dxa"/>
          </w:tcPr>
          <w:p w:rsidR="00B5389F" w:rsidRDefault="00B5389F">
            <w:pPr>
              <w:jc w:val="right"/>
            </w:pPr>
            <w:r>
              <w:t>16</w:t>
            </w:r>
          </w:p>
        </w:tc>
        <w:tc>
          <w:tcPr>
            <w:tcW w:w="900" w:type="dxa"/>
          </w:tcPr>
          <w:p w:rsidR="00B5389F" w:rsidRDefault="00B5389F" w:rsidP="004A1C67">
            <w:pPr>
              <w:jc w:val="right"/>
            </w:pPr>
            <w:r>
              <w:t>$</w:t>
            </w:r>
            <w:r w:rsidR="004A1C67">
              <w:t>x</w:t>
            </w:r>
            <w:r>
              <w:t>,</w:t>
            </w:r>
            <w:r w:rsidR="004A1C67">
              <w:t>xxx</w:t>
            </w:r>
            <w:r>
              <w:t>.</w:t>
            </w:r>
          </w:p>
        </w:tc>
      </w:tr>
      <w:tr w:rsidR="00B5389F">
        <w:tblPrEx>
          <w:tblCellMar>
            <w:top w:w="0" w:type="dxa"/>
            <w:bottom w:w="0" w:type="dxa"/>
          </w:tblCellMar>
        </w:tblPrEx>
        <w:tc>
          <w:tcPr>
            <w:tcW w:w="7470" w:type="dxa"/>
          </w:tcPr>
          <w:p w:rsidR="00B5389F" w:rsidRDefault="00B5389F">
            <w:pPr>
              <w:pStyle w:val="BodyTextIndent"/>
            </w:pPr>
            <w:r>
              <w:t>4a.  “Master” reports for bookings i.e. reports that print only booking information without additional analysis sorted and grouped …</w:t>
            </w:r>
          </w:p>
          <w:p w:rsidR="00B5389F" w:rsidRDefault="00B5389F">
            <w:pPr>
              <w:numPr>
                <w:ilvl w:val="0"/>
                <w:numId w:val="8"/>
              </w:numPr>
              <w:tabs>
                <w:tab w:val="num" w:pos="1062"/>
              </w:tabs>
              <w:ind w:left="1062"/>
            </w:pPr>
            <w:r>
              <w:t>By Customer Code</w:t>
            </w:r>
          </w:p>
          <w:p w:rsidR="00B5389F" w:rsidRDefault="00B5389F">
            <w:pPr>
              <w:numPr>
                <w:ilvl w:val="0"/>
                <w:numId w:val="8"/>
              </w:numPr>
              <w:tabs>
                <w:tab w:val="num" w:pos="1062"/>
              </w:tabs>
              <w:ind w:left="1062"/>
            </w:pPr>
            <w:r>
              <w:t>By Item Number</w:t>
            </w:r>
          </w:p>
          <w:p w:rsidR="00B5389F" w:rsidRDefault="00B5389F">
            <w:pPr>
              <w:numPr>
                <w:ilvl w:val="0"/>
                <w:numId w:val="8"/>
              </w:numPr>
              <w:tabs>
                <w:tab w:val="num" w:pos="1062"/>
              </w:tabs>
              <w:ind w:left="1062"/>
            </w:pPr>
            <w:r>
              <w:t>By Product Family</w:t>
            </w:r>
          </w:p>
          <w:p w:rsidR="00B5389F" w:rsidRDefault="00B5389F">
            <w:pPr>
              <w:tabs>
                <w:tab w:val="num" w:pos="1062"/>
              </w:tabs>
              <w:ind w:firstLine="342"/>
            </w:pPr>
            <w:r>
              <w:t>4b.  Filter form to select report data based on date range.</w:t>
            </w:r>
          </w:p>
        </w:tc>
        <w:tc>
          <w:tcPr>
            <w:tcW w:w="810" w:type="dxa"/>
          </w:tcPr>
          <w:p w:rsidR="00B5389F" w:rsidRDefault="00B5389F">
            <w:pPr>
              <w:jc w:val="right"/>
            </w:pPr>
            <w:r>
              <w:t>4</w:t>
            </w:r>
          </w:p>
        </w:tc>
        <w:tc>
          <w:tcPr>
            <w:tcW w:w="900" w:type="dxa"/>
          </w:tcPr>
          <w:p w:rsidR="00B5389F" w:rsidRDefault="00B5389F" w:rsidP="004A1C67">
            <w:pPr>
              <w:jc w:val="right"/>
            </w:pPr>
            <w:r>
              <w:t>$</w:t>
            </w:r>
            <w:r w:rsidR="004A1C67">
              <w:t>xxx</w:t>
            </w:r>
            <w:r>
              <w:t>.</w:t>
            </w:r>
          </w:p>
        </w:tc>
      </w:tr>
      <w:tr w:rsidR="00B5389F">
        <w:tblPrEx>
          <w:tblCellMar>
            <w:top w:w="0" w:type="dxa"/>
            <w:bottom w:w="0" w:type="dxa"/>
          </w:tblCellMar>
        </w:tblPrEx>
        <w:tc>
          <w:tcPr>
            <w:tcW w:w="7470" w:type="dxa"/>
          </w:tcPr>
          <w:p w:rsidR="00B5389F" w:rsidRDefault="00B5389F">
            <w:pPr>
              <w:ind w:left="702" w:hanging="360"/>
            </w:pPr>
            <w:r>
              <w:t>5a.  Blade material classification added to SQL Server product file.  This additional product classification is needed for bookings-to-forecast analysis.  See #3 bullet, point four.</w:t>
            </w:r>
          </w:p>
          <w:p w:rsidR="00B5389F" w:rsidRDefault="00B5389F">
            <w:pPr>
              <w:ind w:left="702" w:hanging="360"/>
            </w:pPr>
            <w:r>
              <w:t>5b.  Product Master Screen layout change to include blade classification field</w:t>
            </w:r>
          </w:p>
        </w:tc>
        <w:tc>
          <w:tcPr>
            <w:tcW w:w="810" w:type="dxa"/>
          </w:tcPr>
          <w:p w:rsidR="00B5389F" w:rsidRDefault="00B5389F">
            <w:pPr>
              <w:jc w:val="right"/>
            </w:pPr>
            <w:r>
              <w:t>2</w:t>
            </w:r>
          </w:p>
        </w:tc>
        <w:tc>
          <w:tcPr>
            <w:tcW w:w="900" w:type="dxa"/>
          </w:tcPr>
          <w:p w:rsidR="00B5389F" w:rsidRDefault="00B5389F" w:rsidP="004A1C67">
            <w:pPr>
              <w:jc w:val="right"/>
            </w:pPr>
            <w:r>
              <w:t>$</w:t>
            </w:r>
            <w:r w:rsidR="004A1C67">
              <w:t>xxx</w:t>
            </w:r>
            <w:r>
              <w:t>.</w:t>
            </w:r>
          </w:p>
        </w:tc>
      </w:tr>
      <w:tr w:rsidR="00B5389F">
        <w:tblPrEx>
          <w:tblCellMar>
            <w:top w:w="0" w:type="dxa"/>
            <w:bottom w:w="0" w:type="dxa"/>
          </w:tblCellMar>
        </w:tblPrEx>
        <w:tc>
          <w:tcPr>
            <w:tcW w:w="7470" w:type="dxa"/>
            <w:tcBorders>
              <w:bottom w:val="single" w:sz="6" w:space="0" w:color="000000"/>
            </w:tcBorders>
          </w:tcPr>
          <w:p w:rsidR="00B5389F" w:rsidRDefault="00B5389F">
            <w:pPr>
              <w:pStyle w:val="Heading6"/>
              <w:ind w:left="342"/>
              <w:rPr>
                <w:color w:val="800000"/>
              </w:rPr>
            </w:pPr>
            <w:r>
              <w:rPr>
                <w:color w:val="800000"/>
              </w:rPr>
              <w:t>Total Application Development</w:t>
            </w:r>
          </w:p>
        </w:tc>
        <w:tc>
          <w:tcPr>
            <w:tcW w:w="810" w:type="dxa"/>
            <w:tcBorders>
              <w:bottom w:val="single" w:sz="6" w:space="0" w:color="000000"/>
            </w:tcBorders>
          </w:tcPr>
          <w:p w:rsidR="00B5389F" w:rsidRDefault="00B5389F">
            <w:pPr>
              <w:jc w:val="right"/>
              <w:rPr>
                <w:b/>
                <w:color w:val="800000"/>
              </w:rPr>
            </w:pPr>
            <w:r>
              <w:rPr>
                <w:b/>
                <w:color w:val="800000"/>
              </w:rPr>
              <w:t>42</w:t>
            </w:r>
          </w:p>
        </w:tc>
        <w:tc>
          <w:tcPr>
            <w:tcW w:w="900" w:type="dxa"/>
            <w:tcBorders>
              <w:bottom w:val="single" w:sz="6" w:space="0" w:color="000000"/>
            </w:tcBorders>
          </w:tcPr>
          <w:p w:rsidR="00B5389F" w:rsidRDefault="00B5389F" w:rsidP="004A1C67">
            <w:pPr>
              <w:jc w:val="right"/>
              <w:rPr>
                <w:b/>
                <w:color w:val="800000"/>
              </w:rPr>
            </w:pPr>
            <w:r>
              <w:rPr>
                <w:b/>
                <w:color w:val="800000"/>
              </w:rPr>
              <w:t>$</w:t>
            </w:r>
            <w:r w:rsidR="004A1C67">
              <w:rPr>
                <w:b/>
                <w:color w:val="800000"/>
              </w:rPr>
              <w:t>x</w:t>
            </w:r>
            <w:r>
              <w:rPr>
                <w:b/>
                <w:color w:val="800000"/>
              </w:rPr>
              <w:t>,</w:t>
            </w:r>
            <w:r w:rsidR="004A1C67">
              <w:rPr>
                <w:b/>
                <w:color w:val="800000"/>
              </w:rPr>
              <w:t>xxx</w:t>
            </w:r>
            <w:r>
              <w:rPr>
                <w:b/>
                <w:color w:val="800000"/>
              </w:rPr>
              <w:t>.</w:t>
            </w:r>
          </w:p>
        </w:tc>
      </w:tr>
    </w:tbl>
    <w:p w:rsidR="00B5389F" w:rsidRDefault="00B5389F">
      <w:r>
        <w:rPr>
          <w:b/>
        </w:rP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7470"/>
        <w:gridCol w:w="810"/>
        <w:gridCol w:w="900"/>
      </w:tblGrid>
      <w:tr w:rsidR="00B5389F">
        <w:tblPrEx>
          <w:tblCellMar>
            <w:top w:w="0" w:type="dxa"/>
            <w:bottom w:w="0" w:type="dxa"/>
          </w:tblCellMar>
        </w:tblPrEx>
        <w:tc>
          <w:tcPr>
            <w:tcW w:w="7470" w:type="dxa"/>
            <w:tcBorders>
              <w:top w:val="nil"/>
              <w:left w:val="nil"/>
              <w:bottom w:val="nil"/>
              <w:right w:val="nil"/>
            </w:tcBorders>
          </w:tcPr>
          <w:p w:rsidR="00B5389F" w:rsidRDefault="00B5389F">
            <w:pPr>
              <w:jc w:val="center"/>
              <w:rPr>
                <w:rFonts w:ascii="Arial" w:hAnsi="Arial"/>
                <w:b/>
                <w:i/>
                <w:color w:val="800000"/>
              </w:rPr>
            </w:pPr>
            <w:r>
              <w:rPr>
                <w:rFonts w:ascii="Arial" w:hAnsi="Arial"/>
                <w:b/>
                <w:i/>
                <w:color w:val="800000"/>
              </w:rPr>
              <w:t>SF Management Enhancement Quote (cont.)</w:t>
            </w:r>
          </w:p>
        </w:tc>
        <w:tc>
          <w:tcPr>
            <w:tcW w:w="810" w:type="dxa"/>
            <w:tcBorders>
              <w:top w:val="nil"/>
              <w:left w:val="nil"/>
              <w:bottom w:val="nil"/>
              <w:right w:val="nil"/>
            </w:tcBorders>
          </w:tcPr>
          <w:p w:rsidR="00B5389F" w:rsidRDefault="00B5389F">
            <w:pPr>
              <w:jc w:val="center"/>
              <w:rPr>
                <w:rFonts w:ascii="Arial" w:hAnsi="Arial"/>
                <w:b/>
                <w:i/>
                <w:color w:val="800000"/>
              </w:rPr>
            </w:pPr>
            <w:r>
              <w:rPr>
                <w:rFonts w:ascii="Arial" w:hAnsi="Arial"/>
                <w:b/>
                <w:i/>
                <w:color w:val="800000"/>
              </w:rPr>
              <w:t>Hours</w:t>
            </w:r>
          </w:p>
        </w:tc>
        <w:tc>
          <w:tcPr>
            <w:tcW w:w="900" w:type="dxa"/>
            <w:tcBorders>
              <w:top w:val="nil"/>
              <w:left w:val="nil"/>
              <w:bottom w:val="nil"/>
              <w:right w:val="nil"/>
            </w:tcBorders>
          </w:tcPr>
          <w:p w:rsidR="00B5389F" w:rsidRDefault="00B5389F">
            <w:pPr>
              <w:jc w:val="center"/>
              <w:rPr>
                <w:rFonts w:ascii="Arial" w:hAnsi="Arial"/>
                <w:b/>
                <w:i/>
                <w:color w:val="800000"/>
              </w:rPr>
            </w:pPr>
            <w:r>
              <w:rPr>
                <w:rFonts w:ascii="Arial" w:hAnsi="Arial"/>
                <w:b/>
                <w:i/>
                <w:color w:val="800000"/>
              </w:rPr>
              <w:t>Cost</w:t>
            </w:r>
          </w:p>
        </w:tc>
      </w:tr>
      <w:tr w:rsidR="00B5389F">
        <w:tblPrEx>
          <w:tblCellMar>
            <w:top w:w="0" w:type="dxa"/>
            <w:bottom w:w="0" w:type="dxa"/>
          </w:tblCellMar>
        </w:tblPrEx>
        <w:tc>
          <w:tcPr>
            <w:tcW w:w="7470" w:type="dxa"/>
            <w:tcBorders>
              <w:top w:val="single" w:sz="6" w:space="0" w:color="000000"/>
            </w:tcBorders>
            <w:shd w:val="solid" w:color="C0C0C0" w:fill="auto"/>
          </w:tcPr>
          <w:p w:rsidR="00B5389F" w:rsidRDefault="00B5389F">
            <w:pPr>
              <w:pStyle w:val="Heading6"/>
              <w:rPr>
                <w:color w:val="800000"/>
              </w:rPr>
            </w:pPr>
            <w:r>
              <w:rPr>
                <w:color w:val="800000"/>
              </w:rPr>
              <w:t>Installation, Testing, &amp; Training</w:t>
            </w:r>
          </w:p>
        </w:tc>
        <w:tc>
          <w:tcPr>
            <w:tcW w:w="810" w:type="dxa"/>
            <w:tcBorders>
              <w:top w:val="single" w:sz="6" w:space="0" w:color="000000"/>
            </w:tcBorders>
            <w:shd w:val="solid" w:color="C0C0C0" w:fill="auto"/>
          </w:tcPr>
          <w:p w:rsidR="00B5389F" w:rsidRDefault="00B5389F">
            <w:pPr>
              <w:jc w:val="right"/>
              <w:rPr>
                <w:b/>
                <w:color w:val="800000"/>
              </w:rPr>
            </w:pPr>
          </w:p>
        </w:tc>
        <w:tc>
          <w:tcPr>
            <w:tcW w:w="900" w:type="dxa"/>
            <w:tcBorders>
              <w:top w:val="single" w:sz="6" w:space="0" w:color="000000"/>
            </w:tcBorders>
            <w:shd w:val="solid" w:color="C0C0C0" w:fill="auto"/>
          </w:tcPr>
          <w:p w:rsidR="00B5389F" w:rsidRDefault="00B5389F">
            <w:pPr>
              <w:jc w:val="right"/>
              <w:rPr>
                <w:b/>
                <w:color w:val="800000"/>
              </w:rPr>
            </w:pPr>
          </w:p>
        </w:tc>
      </w:tr>
      <w:tr w:rsidR="00B5389F">
        <w:tblPrEx>
          <w:tblCellMar>
            <w:top w:w="0" w:type="dxa"/>
            <w:bottom w:w="0" w:type="dxa"/>
          </w:tblCellMar>
        </w:tblPrEx>
        <w:tc>
          <w:tcPr>
            <w:tcW w:w="7470" w:type="dxa"/>
            <w:tcBorders>
              <w:bottom w:val="nil"/>
            </w:tcBorders>
          </w:tcPr>
          <w:p w:rsidR="00B5389F" w:rsidRDefault="00B5389F">
            <w:pPr>
              <w:ind w:left="702" w:hanging="360"/>
            </w:pPr>
            <w:r>
              <w:t>1.    On site at Case for installation of modifications (as listed above) and testing.  This line item is a “cushion” for unanticipated issues.  Case will only be charged, of course, for the actual time used.</w:t>
            </w:r>
          </w:p>
        </w:tc>
        <w:tc>
          <w:tcPr>
            <w:tcW w:w="810" w:type="dxa"/>
            <w:tcBorders>
              <w:bottom w:val="nil"/>
            </w:tcBorders>
          </w:tcPr>
          <w:p w:rsidR="00B5389F" w:rsidRDefault="00B5389F">
            <w:pPr>
              <w:jc w:val="right"/>
            </w:pPr>
            <w:r>
              <w:t>16</w:t>
            </w:r>
          </w:p>
        </w:tc>
        <w:tc>
          <w:tcPr>
            <w:tcW w:w="900" w:type="dxa"/>
            <w:tcBorders>
              <w:bottom w:val="nil"/>
            </w:tcBorders>
          </w:tcPr>
          <w:p w:rsidR="00B5389F" w:rsidRDefault="00B5389F" w:rsidP="004A1C67">
            <w:pPr>
              <w:jc w:val="right"/>
            </w:pPr>
            <w:r>
              <w:t>$</w:t>
            </w:r>
            <w:r w:rsidR="004A1C67">
              <w:t>x</w:t>
            </w:r>
            <w:r>
              <w:t>,</w:t>
            </w:r>
            <w:r w:rsidR="004A1C67">
              <w:t>xxx</w:t>
            </w:r>
            <w:r>
              <w:t>.</w:t>
            </w:r>
          </w:p>
        </w:tc>
      </w:tr>
      <w:tr w:rsidR="00B5389F">
        <w:tblPrEx>
          <w:tblCellMar>
            <w:top w:w="0" w:type="dxa"/>
            <w:bottom w:w="0" w:type="dxa"/>
          </w:tblCellMar>
        </w:tblPrEx>
        <w:tc>
          <w:tcPr>
            <w:tcW w:w="7470" w:type="dxa"/>
            <w:tcBorders>
              <w:bottom w:val="nil"/>
            </w:tcBorders>
          </w:tcPr>
          <w:p w:rsidR="00B5389F" w:rsidRDefault="00B5389F">
            <w:pPr>
              <w:ind w:left="702" w:hanging="360"/>
            </w:pPr>
            <w:r>
              <w:t>2.    User Guide revisions to reflect new bookings section</w:t>
            </w:r>
          </w:p>
        </w:tc>
        <w:tc>
          <w:tcPr>
            <w:tcW w:w="810" w:type="dxa"/>
            <w:tcBorders>
              <w:bottom w:val="nil"/>
            </w:tcBorders>
          </w:tcPr>
          <w:p w:rsidR="00B5389F" w:rsidRDefault="00B5389F">
            <w:pPr>
              <w:jc w:val="right"/>
            </w:pPr>
            <w:r>
              <w:t>4</w:t>
            </w:r>
          </w:p>
        </w:tc>
        <w:tc>
          <w:tcPr>
            <w:tcW w:w="900" w:type="dxa"/>
            <w:tcBorders>
              <w:bottom w:val="nil"/>
            </w:tcBorders>
          </w:tcPr>
          <w:p w:rsidR="00B5389F" w:rsidRDefault="00B5389F" w:rsidP="004A1C67">
            <w:pPr>
              <w:jc w:val="right"/>
            </w:pPr>
            <w:r>
              <w:t>$</w:t>
            </w:r>
            <w:r w:rsidR="004A1C67">
              <w:t>xxx</w:t>
            </w:r>
            <w:r>
              <w:t>.</w:t>
            </w:r>
          </w:p>
        </w:tc>
      </w:tr>
      <w:tr w:rsidR="00B5389F">
        <w:tblPrEx>
          <w:tblCellMar>
            <w:top w:w="0" w:type="dxa"/>
            <w:bottom w:w="0" w:type="dxa"/>
          </w:tblCellMar>
        </w:tblPrEx>
        <w:tc>
          <w:tcPr>
            <w:tcW w:w="7470" w:type="dxa"/>
            <w:tcBorders>
              <w:bottom w:val="single" w:sz="6" w:space="0" w:color="000000"/>
            </w:tcBorders>
          </w:tcPr>
          <w:p w:rsidR="00B5389F" w:rsidRDefault="00B5389F">
            <w:pPr>
              <w:ind w:left="702" w:hanging="360"/>
            </w:pPr>
            <w:r>
              <w:t>3.    On site at Case for additional training as requested (optional, but highly recommended)</w:t>
            </w:r>
          </w:p>
        </w:tc>
        <w:tc>
          <w:tcPr>
            <w:tcW w:w="810" w:type="dxa"/>
            <w:tcBorders>
              <w:bottom w:val="single" w:sz="6" w:space="0" w:color="000000"/>
            </w:tcBorders>
          </w:tcPr>
          <w:p w:rsidR="00B5389F" w:rsidRDefault="00B5389F">
            <w:pPr>
              <w:jc w:val="right"/>
            </w:pPr>
            <w:r>
              <w:t>16</w:t>
            </w:r>
          </w:p>
        </w:tc>
        <w:tc>
          <w:tcPr>
            <w:tcW w:w="900" w:type="dxa"/>
            <w:tcBorders>
              <w:bottom w:val="single" w:sz="6" w:space="0" w:color="000000"/>
            </w:tcBorders>
          </w:tcPr>
          <w:p w:rsidR="00B5389F" w:rsidRDefault="00B5389F" w:rsidP="004A1C67">
            <w:pPr>
              <w:jc w:val="right"/>
            </w:pPr>
            <w:r>
              <w:t>$</w:t>
            </w:r>
            <w:r w:rsidR="004A1C67">
              <w:t>x</w:t>
            </w:r>
            <w:r>
              <w:t>,</w:t>
            </w:r>
            <w:r w:rsidR="004A1C67">
              <w:t>xxx</w:t>
            </w:r>
            <w:r>
              <w:t>.</w:t>
            </w:r>
          </w:p>
        </w:tc>
      </w:tr>
      <w:tr w:rsidR="00B5389F">
        <w:tblPrEx>
          <w:tblCellMar>
            <w:top w:w="0" w:type="dxa"/>
            <w:bottom w:w="0" w:type="dxa"/>
          </w:tblCellMar>
        </w:tblPrEx>
        <w:tc>
          <w:tcPr>
            <w:tcW w:w="7470" w:type="dxa"/>
            <w:tcBorders>
              <w:bottom w:val="single" w:sz="6" w:space="0" w:color="000000"/>
            </w:tcBorders>
          </w:tcPr>
          <w:p w:rsidR="00B5389F" w:rsidRDefault="00B5389F">
            <w:pPr>
              <w:pStyle w:val="Heading4"/>
              <w:rPr>
                <w:color w:val="800000"/>
              </w:rPr>
            </w:pPr>
            <w:r>
              <w:rPr>
                <w:color w:val="800000"/>
              </w:rPr>
              <w:t>Total Installation, Testing, &amp; Training</w:t>
            </w:r>
          </w:p>
        </w:tc>
        <w:tc>
          <w:tcPr>
            <w:tcW w:w="810" w:type="dxa"/>
            <w:tcBorders>
              <w:bottom w:val="single" w:sz="6" w:space="0" w:color="000000"/>
            </w:tcBorders>
          </w:tcPr>
          <w:p w:rsidR="00B5389F" w:rsidRDefault="00B5389F">
            <w:pPr>
              <w:jc w:val="right"/>
              <w:rPr>
                <w:b/>
                <w:color w:val="800000"/>
              </w:rPr>
            </w:pPr>
            <w:r>
              <w:rPr>
                <w:b/>
                <w:color w:val="800000"/>
              </w:rPr>
              <w:t>36</w:t>
            </w:r>
          </w:p>
        </w:tc>
        <w:tc>
          <w:tcPr>
            <w:tcW w:w="900" w:type="dxa"/>
            <w:tcBorders>
              <w:bottom w:val="single" w:sz="6" w:space="0" w:color="000000"/>
            </w:tcBorders>
          </w:tcPr>
          <w:p w:rsidR="00B5389F" w:rsidRDefault="00B5389F" w:rsidP="004A1C67">
            <w:pPr>
              <w:jc w:val="right"/>
              <w:rPr>
                <w:b/>
                <w:color w:val="800000"/>
              </w:rPr>
            </w:pPr>
            <w:r>
              <w:rPr>
                <w:b/>
                <w:color w:val="800000"/>
              </w:rPr>
              <w:t>$</w:t>
            </w:r>
            <w:r w:rsidR="004A1C67">
              <w:rPr>
                <w:b/>
                <w:color w:val="800000"/>
              </w:rPr>
              <w:t>x</w:t>
            </w:r>
            <w:r>
              <w:rPr>
                <w:b/>
                <w:color w:val="800000"/>
              </w:rPr>
              <w:t>,</w:t>
            </w:r>
            <w:r w:rsidR="004A1C67">
              <w:rPr>
                <w:b/>
                <w:color w:val="800000"/>
              </w:rPr>
              <w:t>xxx</w:t>
            </w:r>
            <w:r>
              <w:rPr>
                <w:b/>
                <w:color w:val="800000"/>
              </w:rPr>
              <w:t>.</w:t>
            </w:r>
          </w:p>
        </w:tc>
      </w:tr>
      <w:tr w:rsidR="00B5389F">
        <w:tblPrEx>
          <w:tblCellMar>
            <w:top w:w="0" w:type="dxa"/>
            <w:bottom w:w="0" w:type="dxa"/>
          </w:tblCellMar>
        </w:tblPrEx>
        <w:tc>
          <w:tcPr>
            <w:tcW w:w="7470" w:type="dxa"/>
            <w:tcBorders>
              <w:top w:val="single" w:sz="6" w:space="0" w:color="000000"/>
              <w:left w:val="nil"/>
              <w:bottom w:val="nil"/>
              <w:right w:val="nil"/>
            </w:tcBorders>
          </w:tcPr>
          <w:p w:rsidR="00B5389F" w:rsidRDefault="00B5389F">
            <w:pPr>
              <w:pStyle w:val="Heading6"/>
            </w:pPr>
          </w:p>
          <w:p w:rsidR="00B5389F" w:rsidRDefault="00B5389F">
            <w:pPr>
              <w:pStyle w:val="Heading6"/>
              <w:rPr>
                <w:color w:val="800000"/>
              </w:rPr>
            </w:pPr>
            <w:r>
              <w:rPr>
                <w:color w:val="800000"/>
              </w:rPr>
              <w:t>Total SF Management Enhancement Quote</w:t>
            </w:r>
          </w:p>
        </w:tc>
        <w:tc>
          <w:tcPr>
            <w:tcW w:w="810" w:type="dxa"/>
            <w:tcBorders>
              <w:top w:val="single" w:sz="6" w:space="0" w:color="000000"/>
              <w:left w:val="nil"/>
              <w:bottom w:val="nil"/>
              <w:right w:val="nil"/>
            </w:tcBorders>
          </w:tcPr>
          <w:p w:rsidR="00B5389F" w:rsidRDefault="00B5389F">
            <w:pPr>
              <w:jc w:val="right"/>
              <w:rPr>
                <w:b/>
                <w:color w:val="800000"/>
              </w:rPr>
            </w:pPr>
          </w:p>
          <w:p w:rsidR="00B5389F" w:rsidRDefault="00B5389F">
            <w:pPr>
              <w:jc w:val="right"/>
              <w:rPr>
                <w:b/>
                <w:color w:val="800000"/>
              </w:rPr>
            </w:pPr>
            <w:r>
              <w:rPr>
                <w:b/>
                <w:color w:val="800000"/>
              </w:rPr>
              <w:t>78</w:t>
            </w:r>
          </w:p>
        </w:tc>
        <w:tc>
          <w:tcPr>
            <w:tcW w:w="900" w:type="dxa"/>
            <w:tcBorders>
              <w:top w:val="single" w:sz="6" w:space="0" w:color="000000"/>
              <w:left w:val="nil"/>
              <w:bottom w:val="nil"/>
              <w:right w:val="nil"/>
            </w:tcBorders>
          </w:tcPr>
          <w:p w:rsidR="00B5389F" w:rsidRDefault="00B5389F">
            <w:pPr>
              <w:jc w:val="right"/>
              <w:rPr>
                <w:b/>
                <w:color w:val="800000"/>
              </w:rPr>
            </w:pPr>
          </w:p>
          <w:p w:rsidR="00B5389F" w:rsidRDefault="00B5389F" w:rsidP="004A1C67">
            <w:pPr>
              <w:jc w:val="right"/>
              <w:rPr>
                <w:b/>
                <w:color w:val="800000"/>
              </w:rPr>
            </w:pPr>
            <w:r>
              <w:rPr>
                <w:b/>
                <w:color w:val="800000"/>
              </w:rPr>
              <w:t>$</w:t>
            </w:r>
            <w:r w:rsidR="004A1C67">
              <w:rPr>
                <w:b/>
                <w:color w:val="800000"/>
              </w:rPr>
              <w:t>x</w:t>
            </w:r>
            <w:r>
              <w:rPr>
                <w:b/>
                <w:color w:val="800000"/>
              </w:rPr>
              <w:t>,</w:t>
            </w:r>
            <w:r w:rsidR="004A1C67">
              <w:rPr>
                <w:b/>
                <w:color w:val="800000"/>
              </w:rPr>
              <w:t>xxx</w:t>
            </w:r>
            <w:r>
              <w:rPr>
                <w:b/>
                <w:color w:val="800000"/>
              </w:rPr>
              <w:t>.</w:t>
            </w:r>
          </w:p>
        </w:tc>
      </w:tr>
    </w:tbl>
    <w:p w:rsidR="00B5389F" w:rsidRDefault="00B5389F">
      <w:pPr>
        <w:pStyle w:val="Header"/>
        <w:tabs>
          <w:tab w:val="clear" w:pos="4320"/>
          <w:tab w:val="clear" w:pos="8640"/>
        </w:tabs>
      </w:pPr>
      <w:r>
        <w:t xml:space="preserve">* This quote does not include modifications to existing screens, such as Customers or Products that currently include a subform for Forecast and Monthly Sales.  As quoted, these existing screens will not include a third subform for bookings primary due to space.  If requested, a button can be added that will call a bookings pop-up form for the current record (customer, part etc.).  </w:t>
      </w:r>
    </w:p>
    <w:p w:rsidR="00B5389F" w:rsidRDefault="00B5389F">
      <w:pPr>
        <w:pStyle w:val="Header"/>
        <w:tabs>
          <w:tab w:val="clear" w:pos="4320"/>
          <w:tab w:val="clear" w:pos="8640"/>
        </w:tabs>
      </w:pPr>
    </w:p>
    <w:p w:rsidR="00B5389F" w:rsidRDefault="00B5389F">
      <w:r>
        <w:t>This quote is being supplied by CTG and represents a commitment of services to be provided as detailed in the above table.  Additional enhancement requests will be handled via. a Change Request Document, and the appropriate approval gained from the SF Management project manager prior to implementation.  Services will be billed on a weekly basis as customary to CTG billing procedures.</w:t>
      </w:r>
    </w:p>
    <w:p w:rsidR="00B5389F" w:rsidRDefault="00B5389F"/>
    <w:p w:rsidR="00B5389F" w:rsidRDefault="00B5389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Futura Md BT" w:hAnsi="Futura Md BT"/>
          <w:spacing w:val="-3"/>
          <w:sz w:val="24"/>
        </w:rPr>
      </w:pPr>
      <w:r>
        <w:rPr>
          <w:rFonts w:ascii="Futura Md BT" w:hAnsi="Futura Md BT"/>
          <w:b/>
          <w:spacing w:val="-3"/>
          <w:sz w:val="24"/>
        </w:rPr>
        <w:t>Approval:</w:t>
      </w:r>
      <w:r>
        <w:rPr>
          <w:rFonts w:ascii="Futura Md BT" w:hAnsi="Futura Md BT"/>
          <w:b/>
          <w:spacing w:val="-3"/>
          <w:sz w:val="24"/>
        </w:rPr>
        <w:tab/>
        <w:t>______________________________</w:t>
      </w:r>
      <w:r>
        <w:rPr>
          <w:rFonts w:ascii="Futura Md BT" w:hAnsi="Futura Md BT"/>
          <w:b/>
          <w:spacing w:val="-3"/>
          <w:sz w:val="24"/>
        </w:rPr>
        <w:tab/>
        <w:t>_______________________________</w:t>
      </w:r>
      <w:r>
        <w:rPr>
          <w:rFonts w:ascii="Futura Md BT" w:hAnsi="Futura Md BT"/>
          <w:spacing w:val="-3"/>
          <w:sz w:val="24"/>
          <w:u w:val="single"/>
        </w:rPr>
        <w:t xml:space="preserve">                                           </w:t>
      </w:r>
    </w:p>
    <w:p w:rsidR="00B5389F" w:rsidRDefault="00B5389F">
      <w:pPr>
        <w:pStyle w:val="Heading6"/>
        <w:rPr>
          <w:rFonts w:ascii="Futura Md BT" w:hAnsi="Futura Md BT"/>
        </w:rPr>
      </w:pPr>
      <w:r>
        <w:rPr>
          <w:rFonts w:ascii="Futura Md BT" w:hAnsi="Futura Md BT"/>
        </w:rPr>
        <w:tab/>
      </w:r>
      <w:r>
        <w:rPr>
          <w:rFonts w:ascii="Futura Md BT" w:hAnsi="Futura Md BT"/>
        </w:rPr>
        <w:tab/>
      </w:r>
      <w:r w:rsidR="00DC1B04">
        <w:rPr>
          <w:rFonts w:ascii="Futura Md BT" w:hAnsi="Futura Md BT"/>
        </w:rPr>
        <w:t>[Full Company Name]</w:t>
      </w:r>
      <w:r>
        <w:rPr>
          <w:rFonts w:ascii="Futura Md BT" w:hAnsi="Futura Md BT"/>
        </w:rPr>
        <w:tab/>
      </w:r>
      <w:r>
        <w:rPr>
          <w:rFonts w:ascii="Futura Md BT" w:hAnsi="Futura Md BT"/>
        </w:rPr>
        <w:tab/>
      </w:r>
      <w:r>
        <w:rPr>
          <w:rFonts w:ascii="Futura Md BT" w:hAnsi="Futura Md BT"/>
        </w:rPr>
        <w:tab/>
      </w:r>
      <w:r w:rsidR="00DC1B04">
        <w:rPr>
          <w:rFonts w:ascii="Futura Md BT" w:hAnsi="Futura Md BT"/>
        </w:rPr>
        <w:tab/>
      </w:r>
      <w:r w:rsidR="00DC1B04">
        <w:rPr>
          <w:rFonts w:ascii="Futura Md BT" w:hAnsi="Futura Md BT"/>
        </w:rPr>
        <w:tab/>
      </w:r>
      <w:r>
        <w:rPr>
          <w:rFonts w:ascii="Futura Md BT" w:hAnsi="Futura Md BT"/>
        </w:rPr>
        <w:t>Date</w:t>
      </w:r>
    </w:p>
    <w:p w:rsidR="00B5389F" w:rsidRDefault="00B5389F">
      <w:pPr>
        <w:pStyle w:val="Heading6"/>
        <w:rPr>
          <w:rFonts w:ascii="Futura Md BT" w:hAnsi="Futura Md BT"/>
        </w:rPr>
      </w:pPr>
      <w:r>
        <w:rPr>
          <w:rFonts w:ascii="Futura Md BT" w:hAnsi="Futura Md BT"/>
        </w:rPr>
        <w:tab/>
      </w:r>
      <w:r>
        <w:rPr>
          <w:rFonts w:ascii="Futura Md BT" w:hAnsi="Futura Md BT"/>
        </w:rPr>
        <w:tab/>
        <w:t>Project Coordinator</w:t>
      </w:r>
      <w:r>
        <w:rPr>
          <w:rFonts w:ascii="Futura Md BT" w:hAnsi="Futura Md BT"/>
        </w:rPr>
        <w:tab/>
      </w:r>
      <w:r>
        <w:rPr>
          <w:rFonts w:ascii="Futura Md BT" w:hAnsi="Futura Md BT"/>
        </w:rPr>
        <w:tab/>
      </w:r>
    </w:p>
    <w:p w:rsidR="00B5389F" w:rsidRDefault="00B5389F">
      <w:pPr>
        <w:rPr>
          <w:rFonts w:ascii="Futura Md BT" w:hAnsi="Futura Md BT"/>
        </w:rPr>
      </w:pPr>
    </w:p>
    <w:p w:rsidR="00B5389F" w:rsidRDefault="00B5389F">
      <w:pPr>
        <w:rPr>
          <w:rFonts w:ascii="Futura Md BT" w:hAnsi="Futura Md BT"/>
        </w:rPr>
      </w:pPr>
      <w:r>
        <w:rPr>
          <w:rFonts w:ascii="Futura Md BT" w:hAnsi="Futura Md BT"/>
        </w:rPr>
        <w:tab/>
      </w:r>
      <w:r>
        <w:rPr>
          <w:rFonts w:ascii="Futura Md BT" w:hAnsi="Futura Md BT"/>
        </w:rPr>
        <w:tab/>
      </w:r>
    </w:p>
    <w:p w:rsidR="00B5389F" w:rsidRDefault="00B5389F">
      <w:pPr>
        <w:rPr>
          <w:rFonts w:ascii="Futura Md BT" w:hAnsi="Futura Md BT"/>
        </w:rPr>
      </w:pPr>
      <w:r>
        <w:rPr>
          <w:rFonts w:ascii="Futura Md BT" w:hAnsi="Futura Md BT"/>
        </w:rPr>
        <w:tab/>
      </w:r>
      <w:r>
        <w:rPr>
          <w:rFonts w:ascii="Futura Md BT" w:hAnsi="Futura Md BT"/>
        </w:rPr>
        <w:tab/>
        <w:t>___________________________________</w:t>
      </w:r>
      <w:r>
        <w:rPr>
          <w:rFonts w:ascii="Futura Md BT" w:hAnsi="Futura Md BT"/>
        </w:rPr>
        <w:tab/>
        <w:t>____________________________________</w:t>
      </w:r>
      <w:r>
        <w:rPr>
          <w:rFonts w:ascii="Futura Md BT" w:hAnsi="Futura Md BT"/>
          <w:spacing w:val="-3"/>
          <w:sz w:val="24"/>
          <w:u w:val="single"/>
        </w:rPr>
        <w:t xml:space="preserve">          </w:t>
      </w:r>
    </w:p>
    <w:p w:rsidR="00B5389F" w:rsidRDefault="00B5389F">
      <w:pPr>
        <w:rPr>
          <w:rFonts w:ascii="Futura Md BT" w:hAnsi="Futura Md BT"/>
          <w:b/>
        </w:rPr>
      </w:pPr>
      <w:r>
        <w:rPr>
          <w:rFonts w:ascii="Futura Md BT" w:hAnsi="Futura Md BT"/>
        </w:rPr>
        <w:tab/>
      </w:r>
      <w:r>
        <w:rPr>
          <w:rFonts w:ascii="Futura Md BT" w:hAnsi="Futura Md BT"/>
        </w:rPr>
        <w:tab/>
      </w:r>
      <w:r>
        <w:rPr>
          <w:rFonts w:ascii="Futura Md BT" w:hAnsi="Futura Md BT"/>
          <w:b/>
        </w:rPr>
        <w:t>Cornerstone Technologies Group</w:t>
      </w:r>
      <w:r>
        <w:rPr>
          <w:rFonts w:ascii="Futura Md BT" w:hAnsi="Futura Md BT"/>
          <w:b/>
        </w:rPr>
        <w:tab/>
      </w:r>
      <w:r>
        <w:rPr>
          <w:rFonts w:ascii="Futura Md BT" w:hAnsi="Futura Md BT"/>
          <w:b/>
        </w:rPr>
        <w:tab/>
      </w:r>
      <w:r>
        <w:rPr>
          <w:rFonts w:ascii="Futura Md BT" w:hAnsi="Futura Md BT"/>
          <w:b/>
        </w:rPr>
        <w:tab/>
        <w:t>Date</w:t>
      </w:r>
    </w:p>
    <w:p w:rsidR="00B5389F" w:rsidRDefault="00B5389F">
      <w:pPr>
        <w:rPr>
          <w:rFonts w:ascii="Futura Md BT" w:hAnsi="Futura Md BT"/>
          <w:b/>
        </w:rPr>
      </w:pPr>
      <w:r>
        <w:rPr>
          <w:rFonts w:ascii="Futura Md BT" w:hAnsi="Futura Md BT"/>
          <w:b/>
        </w:rPr>
        <w:tab/>
      </w:r>
      <w:r>
        <w:rPr>
          <w:rFonts w:ascii="Futura Md BT" w:hAnsi="Futura Md BT"/>
          <w:b/>
        </w:rPr>
        <w:tab/>
      </w:r>
      <w:r w:rsidR="00DC1B04">
        <w:rPr>
          <w:rFonts w:ascii="Futura Md BT" w:hAnsi="Futura Md BT"/>
          <w:b/>
        </w:rPr>
        <w:t>[Consultant Name]</w:t>
      </w:r>
    </w:p>
    <w:p w:rsidR="00B5389F" w:rsidRDefault="00B5389F">
      <w:pPr>
        <w:rPr>
          <w:rFonts w:ascii="Futura Md BT" w:hAnsi="Futura Md BT"/>
          <w:b/>
        </w:rPr>
      </w:pPr>
      <w:r>
        <w:rPr>
          <w:rFonts w:ascii="Futura Md BT" w:hAnsi="Futura Md BT"/>
          <w:b/>
        </w:rPr>
        <w:tab/>
      </w:r>
      <w:r>
        <w:rPr>
          <w:rFonts w:ascii="Futura Md BT" w:hAnsi="Futura Md BT"/>
          <w:b/>
        </w:rPr>
        <w:tab/>
      </w:r>
      <w:r w:rsidR="00DC1B04">
        <w:rPr>
          <w:rFonts w:ascii="Futura Md BT" w:hAnsi="Futura Md BT"/>
          <w:b/>
        </w:rPr>
        <w:t>[Consultant</w:t>
      </w:r>
      <w:bookmarkStart w:id="0" w:name="_GoBack"/>
      <w:bookmarkEnd w:id="0"/>
      <w:r w:rsidR="00DC1B04">
        <w:rPr>
          <w:rFonts w:ascii="Futura Md BT" w:hAnsi="Futura Md BT"/>
          <w:b/>
        </w:rPr>
        <w:t xml:space="preserve"> Phone Number]</w:t>
      </w:r>
    </w:p>
    <w:p w:rsidR="00B5389F" w:rsidRDefault="00B5389F"/>
    <w:sectPr w:rsidR="00B5389F">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B3" w:rsidRDefault="009A3BB3">
      <w:r>
        <w:separator/>
      </w:r>
    </w:p>
  </w:endnote>
  <w:endnote w:type="continuationSeparator" w:id="0">
    <w:p w:rsidR="009A3BB3" w:rsidRDefault="009A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utura Md BT">
    <w:altName w:val="Lucida Sans Unicode"/>
    <w:charset w:val="00"/>
    <w:family w:val="swiss"/>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9F" w:rsidRDefault="00B5389F">
    <w:pPr>
      <w:pStyle w:val="Footer"/>
      <w:tabs>
        <w:tab w:val="clear" w:pos="4320"/>
        <w:tab w:val="clear" w:pos="8640"/>
        <w:tab w:val="center" w:pos="4680"/>
        <w:tab w:val="right" w:pos="9360"/>
      </w:tabs>
    </w:pPr>
    <w:r>
      <w:t xml:space="preserve">Quote ~ Page </w:t>
    </w:r>
    <w:r>
      <w:rPr>
        <w:rStyle w:val="PageNumber"/>
      </w:rPr>
      <w:fldChar w:fldCharType="begin"/>
    </w:r>
    <w:r>
      <w:rPr>
        <w:rStyle w:val="PageNumber"/>
      </w:rPr>
      <w:instrText xml:space="preserve"> PAGE </w:instrText>
    </w:r>
    <w:r>
      <w:rPr>
        <w:rStyle w:val="PageNumber"/>
      </w:rPr>
      <w:fldChar w:fldCharType="separate"/>
    </w:r>
    <w:r w:rsidR="003C1A0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1A04">
      <w:rPr>
        <w:rStyle w:val="PageNumber"/>
        <w:noProof/>
      </w:rPr>
      <w:t>2</w:t>
    </w:r>
    <w:r>
      <w:rPr>
        <w:rStyle w:val="PageNumber"/>
      </w:rPr>
      <w:fldChar w:fldCharType="end"/>
    </w:r>
    <w:r>
      <w:tab/>
      <w:t>SF Management Enhancements</w:t>
    </w:r>
    <w:r>
      <w:tab/>
      <w:t>WRC016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B3" w:rsidRDefault="009A3BB3">
      <w:r>
        <w:separator/>
      </w:r>
    </w:p>
  </w:footnote>
  <w:footnote w:type="continuationSeparator" w:id="0">
    <w:p w:rsidR="009A3BB3" w:rsidRDefault="009A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9F" w:rsidRDefault="00B5389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2C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D467626"/>
    <w:multiLevelType w:val="singleLevel"/>
    <w:tmpl w:val="B822980C"/>
    <w:lvl w:ilvl="0">
      <w:start w:val="1"/>
      <w:numFmt w:val="decimal"/>
      <w:lvlText w:val="%1."/>
      <w:lvlJc w:val="left"/>
      <w:pPr>
        <w:tabs>
          <w:tab w:val="num" w:pos="360"/>
        </w:tabs>
        <w:ind w:left="360" w:hanging="360"/>
      </w:pPr>
      <w:rPr>
        <w:rFonts w:hint="default"/>
      </w:rPr>
    </w:lvl>
  </w:abstractNum>
  <w:abstractNum w:abstractNumId="2">
    <w:nsid w:val="0F6832CB"/>
    <w:multiLevelType w:val="singleLevel"/>
    <w:tmpl w:val="AC5A84A4"/>
    <w:lvl w:ilvl="0">
      <w:start w:val="2"/>
      <w:numFmt w:val="decimal"/>
      <w:lvlText w:val="%1."/>
      <w:lvlJc w:val="left"/>
      <w:pPr>
        <w:tabs>
          <w:tab w:val="num" w:pos="702"/>
        </w:tabs>
        <w:ind w:left="702" w:hanging="360"/>
      </w:pPr>
      <w:rPr>
        <w:rFonts w:hint="default"/>
      </w:rPr>
    </w:lvl>
  </w:abstractNum>
  <w:abstractNum w:abstractNumId="3">
    <w:nsid w:val="159071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9E816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48942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BC135FB"/>
    <w:multiLevelType w:val="singleLevel"/>
    <w:tmpl w:val="4FF27FDC"/>
    <w:lvl w:ilvl="0">
      <w:start w:val="4"/>
      <w:numFmt w:val="decimal"/>
      <w:lvlText w:val="%1."/>
      <w:lvlJc w:val="left"/>
      <w:pPr>
        <w:tabs>
          <w:tab w:val="num" w:pos="702"/>
        </w:tabs>
        <w:ind w:left="702" w:hanging="360"/>
      </w:pPr>
      <w:rPr>
        <w:rFonts w:hint="default"/>
      </w:rPr>
    </w:lvl>
  </w:abstractNum>
  <w:abstractNum w:abstractNumId="7">
    <w:nsid w:val="3404434D"/>
    <w:multiLevelType w:val="singleLevel"/>
    <w:tmpl w:val="4B06A758"/>
    <w:lvl w:ilvl="0">
      <w:start w:val="1"/>
      <w:numFmt w:val="decimal"/>
      <w:lvlText w:val="%1."/>
      <w:lvlJc w:val="left"/>
      <w:pPr>
        <w:tabs>
          <w:tab w:val="num" w:pos="360"/>
        </w:tabs>
        <w:ind w:left="360" w:hanging="360"/>
      </w:pPr>
      <w:rPr>
        <w:rFonts w:hint="default"/>
      </w:rPr>
    </w:lvl>
  </w:abstractNum>
  <w:abstractNum w:abstractNumId="8">
    <w:nsid w:val="4E710A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50DF30C6"/>
    <w:multiLevelType w:val="singleLevel"/>
    <w:tmpl w:val="C9F2E3B4"/>
    <w:lvl w:ilvl="0">
      <w:start w:val="1"/>
      <w:numFmt w:val="decimal"/>
      <w:lvlText w:val="%1."/>
      <w:lvlJc w:val="left"/>
      <w:pPr>
        <w:tabs>
          <w:tab w:val="num" w:pos="1080"/>
        </w:tabs>
        <w:ind w:left="1080" w:hanging="360"/>
      </w:pPr>
      <w:rPr>
        <w:rFonts w:hint="default"/>
      </w:rPr>
    </w:lvl>
  </w:abstractNum>
  <w:abstractNum w:abstractNumId="10">
    <w:nsid w:val="56A368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16D2EA2"/>
    <w:multiLevelType w:val="hybridMultilevel"/>
    <w:tmpl w:val="E2BE0E7A"/>
    <w:lvl w:ilvl="0">
      <w:start w:val="3"/>
      <w:numFmt w:val="decimal"/>
      <w:lvlText w:val="%1."/>
      <w:lvlJc w:val="left"/>
      <w:pPr>
        <w:tabs>
          <w:tab w:val="num" w:pos="702"/>
        </w:tabs>
        <w:ind w:left="702" w:hanging="36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num w:numId="1">
    <w:abstractNumId w:val="9"/>
  </w:num>
  <w:num w:numId="2">
    <w:abstractNumId w:val="3"/>
  </w:num>
  <w:num w:numId="3">
    <w:abstractNumId w:val="1"/>
  </w:num>
  <w:num w:numId="4">
    <w:abstractNumId w:val="7"/>
  </w:num>
  <w:num w:numId="5">
    <w:abstractNumId w:val="2"/>
  </w:num>
  <w:num w:numId="6">
    <w:abstractNumId w:val="0"/>
  </w:num>
  <w:num w:numId="7">
    <w:abstractNumId w:val="10"/>
  </w:num>
  <w:num w:numId="8">
    <w:abstractNumId w:val="4"/>
  </w:num>
  <w:num w:numId="9">
    <w:abstractNumId w:val="5"/>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7"/>
    <w:rsid w:val="003C1A04"/>
    <w:rsid w:val="004A1C67"/>
    <w:rsid w:val="009A3BB3"/>
    <w:rsid w:val="00B5389F"/>
    <w:rsid w:val="00DC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260BA-7255-4B56-86D0-EFA9998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440"/>
      </w:tabs>
      <w:ind w:left="7200" w:hanging="7200"/>
      <w:outlineLvl w:val="0"/>
    </w:pPr>
    <w:rPr>
      <w:b/>
      <w:snapToGrid w:val="0"/>
      <w:sz w:val="24"/>
    </w:rPr>
  </w:style>
  <w:style w:type="paragraph" w:styleId="Heading2">
    <w:name w:val="heading 2"/>
    <w:basedOn w:val="Normal"/>
    <w:next w:val="Normal"/>
    <w:qFormat/>
    <w:pPr>
      <w:keepNext/>
      <w:outlineLvl w:val="1"/>
    </w:pPr>
    <w:rPr>
      <w:rFonts w:ascii="Futura Md BT" w:hAnsi="Futura Md BT"/>
      <w:b/>
      <w:sz w:val="48"/>
    </w:rPr>
  </w:style>
  <w:style w:type="paragraph" w:styleId="Heading3">
    <w:name w:val="heading 3"/>
    <w:basedOn w:val="Normal"/>
    <w:next w:val="Normal"/>
    <w:qFormat/>
    <w:pPr>
      <w:keepNext/>
      <w:widowControl w:val="0"/>
      <w:outlineLvl w:val="2"/>
    </w:pPr>
    <w:rPr>
      <w:rFonts w:ascii="Arial" w:hAnsi="Arial"/>
      <w:b/>
      <w:snapToGrid w:val="0"/>
      <w:sz w:val="48"/>
    </w:rPr>
  </w:style>
  <w:style w:type="paragraph" w:styleId="Heading4">
    <w:name w:val="heading 4"/>
    <w:basedOn w:val="Normal"/>
    <w:next w:val="Normal"/>
    <w:qFormat/>
    <w:pPr>
      <w:keepNext/>
      <w:ind w:left="702" w:hanging="360"/>
      <w:outlineLvl w:val="3"/>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Subtitle">
    <w:name w:val="Subtitle"/>
    <w:basedOn w:val="Normal"/>
    <w:qFormat/>
    <w:rPr>
      <w:rFonts w:ascii="Arial" w:hAnsi="Arial"/>
      <w:b/>
      <w:color w:val="800000"/>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0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Status Report</vt:lpstr>
    </vt:vector>
  </TitlesOfParts>
  <Company>Corporate User</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dc:title>
  <dc:subject/>
  <dc:creator>IT</dc:creator>
  <cp:keywords/>
  <cp:lastModifiedBy>Delora Bradish</cp:lastModifiedBy>
  <cp:revision>2</cp:revision>
  <cp:lastPrinted>2001-04-18T18:44:00Z</cp:lastPrinted>
  <dcterms:created xsi:type="dcterms:W3CDTF">2015-05-24T18:43:00Z</dcterms:created>
  <dcterms:modified xsi:type="dcterms:W3CDTF">2015-05-24T18:43:00Z</dcterms:modified>
</cp:coreProperties>
</file>